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52A3" w14:textId="01EC679D" w:rsidR="009E52FB" w:rsidRPr="006A0F43" w:rsidRDefault="00E13567" w:rsidP="00AE3BDF">
      <w:pPr>
        <w:pStyle w:val="ListParagraph"/>
        <w:numPr>
          <w:ilvl w:val="0"/>
          <w:numId w:val="1"/>
        </w:numPr>
        <w:tabs>
          <w:tab w:val="left" w:pos="593"/>
        </w:tabs>
        <w:spacing w:before="240"/>
        <w:ind w:left="595" w:hanging="595"/>
        <w:jc w:val="both"/>
        <w:rPr>
          <w:i/>
        </w:rPr>
      </w:pPr>
      <w:r>
        <w:t xml:space="preserve">On </w:t>
      </w:r>
      <w:r w:rsidR="006A0F43">
        <w:t>24 March 2020</w:t>
      </w:r>
      <w:r>
        <w:rPr>
          <w:spacing w:val="-4"/>
        </w:rPr>
        <w:t xml:space="preserve">, </w:t>
      </w:r>
      <w:r>
        <w:rPr>
          <w:spacing w:val="-3"/>
        </w:rPr>
        <w:t xml:space="preserve">the </w:t>
      </w:r>
      <w:r>
        <w:rPr>
          <w:spacing w:val="-4"/>
        </w:rPr>
        <w:t xml:space="preserve">Health, Communities, Disability Services </w:t>
      </w:r>
      <w:r>
        <w:t xml:space="preserve">and </w:t>
      </w:r>
      <w:r>
        <w:rPr>
          <w:spacing w:val="-4"/>
        </w:rPr>
        <w:t xml:space="preserve">Domestic </w:t>
      </w:r>
      <w:r>
        <w:rPr>
          <w:spacing w:val="-3"/>
        </w:rPr>
        <w:t xml:space="preserve">and </w:t>
      </w:r>
      <w:r>
        <w:rPr>
          <w:spacing w:val="-4"/>
        </w:rPr>
        <w:t xml:space="preserve">Family </w:t>
      </w:r>
      <w:r>
        <w:rPr>
          <w:spacing w:val="-3"/>
        </w:rPr>
        <w:t xml:space="preserve">Violence </w:t>
      </w:r>
      <w:r>
        <w:rPr>
          <w:spacing w:val="-4"/>
        </w:rPr>
        <w:t xml:space="preserve">Prevention Committee published: Report </w:t>
      </w:r>
      <w:r>
        <w:rPr>
          <w:spacing w:val="-3"/>
        </w:rPr>
        <w:t>No. 3</w:t>
      </w:r>
      <w:r w:rsidR="006A0F43">
        <w:rPr>
          <w:spacing w:val="-3"/>
        </w:rPr>
        <w:t>3</w:t>
      </w:r>
      <w:r>
        <w:rPr>
          <w:spacing w:val="-3"/>
        </w:rPr>
        <w:t xml:space="preserve">, </w:t>
      </w:r>
      <w:r w:rsidR="006A0F43">
        <w:rPr>
          <w:spacing w:val="-4"/>
        </w:rPr>
        <w:t>56</w:t>
      </w:r>
      <w:r w:rsidR="006A0F43" w:rsidRPr="006A0F43">
        <w:rPr>
          <w:spacing w:val="-4"/>
          <w:vertAlign w:val="superscript"/>
        </w:rPr>
        <w:t>th</w:t>
      </w:r>
      <w:r w:rsidR="006A0F43">
        <w:rPr>
          <w:spacing w:val="-4"/>
        </w:rPr>
        <w:t xml:space="preserve"> Parliament </w:t>
      </w:r>
      <w:r w:rsidR="006A0F43" w:rsidRPr="006A0F43">
        <w:rPr>
          <w:i/>
          <w:iCs/>
          <w:spacing w:val="-4"/>
        </w:rPr>
        <w:t>(</w:t>
      </w:r>
      <w:r w:rsidR="006A0F43">
        <w:rPr>
          <w:i/>
          <w:spacing w:val="-3"/>
        </w:rPr>
        <w:t>A</w:t>
      </w:r>
      <w:r>
        <w:rPr>
          <w:i/>
          <w:spacing w:val="-3"/>
        </w:rPr>
        <w:t xml:space="preserve">ged </w:t>
      </w:r>
      <w:r>
        <w:rPr>
          <w:i/>
          <w:spacing w:val="-4"/>
        </w:rPr>
        <w:t>care, end-of-life</w:t>
      </w:r>
      <w:r>
        <w:rPr>
          <w:i/>
          <w:spacing w:val="53"/>
        </w:rPr>
        <w:t xml:space="preserve"> </w:t>
      </w:r>
      <w:r>
        <w:rPr>
          <w:i/>
        </w:rPr>
        <w:t xml:space="preserve">and </w:t>
      </w:r>
      <w:r>
        <w:rPr>
          <w:i/>
          <w:spacing w:val="-4"/>
        </w:rPr>
        <w:t xml:space="preserve">palliative </w:t>
      </w:r>
      <w:r>
        <w:rPr>
          <w:i/>
          <w:spacing w:val="-3"/>
        </w:rPr>
        <w:t>care</w:t>
      </w:r>
      <w:r>
        <w:rPr>
          <w:i/>
          <w:spacing w:val="-4"/>
        </w:rPr>
        <w:t xml:space="preserve">) </w:t>
      </w:r>
      <w:r>
        <w:rPr>
          <w:spacing w:val="-4"/>
        </w:rPr>
        <w:t>(Report</w:t>
      </w:r>
      <w:r w:rsidR="006A0F43">
        <w:rPr>
          <w:spacing w:val="-4"/>
        </w:rPr>
        <w:t xml:space="preserve"> No. 33</w:t>
      </w:r>
      <w:r>
        <w:rPr>
          <w:spacing w:val="-4"/>
        </w:rPr>
        <w:t>)</w:t>
      </w:r>
      <w:r>
        <w:rPr>
          <w:i/>
          <w:spacing w:val="-4"/>
        </w:rPr>
        <w:t>.</w:t>
      </w:r>
    </w:p>
    <w:p w14:paraId="7963CE6C" w14:textId="018C754A" w:rsidR="006A0F43" w:rsidRDefault="006A0F43" w:rsidP="00AE3BDF">
      <w:pPr>
        <w:pStyle w:val="ListParagraph"/>
        <w:numPr>
          <w:ilvl w:val="0"/>
          <w:numId w:val="1"/>
        </w:numPr>
        <w:tabs>
          <w:tab w:val="left" w:pos="593"/>
        </w:tabs>
        <w:spacing w:before="240"/>
        <w:ind w:left="595" w:hanging="595"/>
        <w:jc w:val="both"/>
        <w:rPr>
          <w:i/>
        </w:rPr>
      </w:pPr>
      <w:r>
        <w:t>On 31 March 2020</w:t>
      </w:r>
      <w:r>
        <w:rPr>
          <w:spacing w:val="-4"/>
        </w:rPr>
        <w:t xml:space="preserve">, </w:t>
      </w:r>
      <w:r>
        <w:rPr>
          <w:spacing w:val="-3"/>
        </w:rPr>
        <w:t xml:space="preserve">the </w:t>
      </w:r>
      <w:r>
        <w:rPr>
          <w:spacing w:val="-4"/>
        </w:rPr>
        <w:t xml:space="preserve">Health, Communities, Disability Services </w:t>
      </w:r>
      <w:r>
        <w:t xml:space="preserve">and </w:t>
      </w:r>
      <w:r>
        <w:rPr>
          <w:spacing w:val="-4"/>
        </w:rPr>
        <w:t xml:space="preserve">Domestic </w:t>
      </w:r>
      <w:r>
        <w:rPr>
          <w:spacing w:val="-3"/>
        </w:rPr>
        <w:t xml:space="preserve">and </w:t>
      </w:r>
      <w:r>
        <w:rPr>
          <w:spacing w:val="-4"/>
        </w:rPr>
        <w:t xml:space="preserve">Family </w:t>
      </w:r>
      <w:r>
        <w:rPr>
          <w:spacing w:val="-3"/>
        </w:rPr>
        <w:t xml:space="preserve">Violence </w:t>
      </w:r>
      <w:r>
        <w:rPr>
          <w:spacing w:val="-4"/>
        </w:rPr>
        <w:t xml:space="preserve">Prevention Committee published: Report </w:t>
      </w:r>
      <w:r>
        <w:rPr>
          <w:spacing w:val="-3"/>
        </w:rPr>
        <w:t xml:space="preserve">No. 34, </w:t>
      </w:r>
      <w:r>
        <w:rPr>
          <w:spacing w:val="-4"/>
        </w:rPr>
        <w:t>56</w:t>
      </w:r>
      <w:r w:rsidRPr="006A0F43">
        <w:rPr>
          <w:spacing w:val="-4"/>
          <w:vertAlign w:val="superscript"/>
        </w:rPr>
        <w:t>th</w:t>
      </w:r>
      <w:r>
        <w:rPr>
          <w:spacing w:val="-4"/>
        </w:rPr>
        <w:t xml:space="preserve"> Parliament </w:t>
      </w:r>
      <w:r w:rsidRPr="006A0F43">
        <w:rPr>
          <w:i/>
          <w:iCs/>
          <w:spacing w:val="-4"/>
        </w:rPr>
        <w:t>(</w:t>
      </w:r>
      <w:r>
        <w:rPr>
          <w:i/>
          <w:spacing w:val="-3"/>
        </w:rPr>
        <w:t>Voluntary assisted dying</w:t>
      </w:r>
      <w:r>
        <w:rPr>
          <w:i/>
          <w:spacing w:val="-4"/>
        </w:rPr>
        <w:t xml:space="preserve">) </w:t>
      </w:r>
      <w:r>
        <w:rPr>
          <w:spacing w:val="-4"/>
        </w:rPr>
        <w:t>(Report No. 34)</w:t>
      </w:r>
      <w:r>
        <w:rPr>
          <w:i/>
          <w:spacing w:val="-4"/>
        </w:rPr>
        <w:t>.</w:t>
      </w:r>
    </w:p>
    <w:p w14:paraId="14D07D72" w14:textId="5731BF55" w:rsidR="00131626" w:rsidRDefault="006A0F43" w:rsidP="00AE3BDF">
      <w:pPr>
        <w:pStyle w:val="ListParagraph"/>
        <w:numPr>
          <w:ilvl w:val="0"/>
          <w:numId w:val="1"/>
        </w:numPr>
        <w:tabs>
          <w:tab w:val="left" w:pos="593"/>
        </w:tabs>
        <w:spacing w:before="240"/>
        <w:ind w:left="595" w:hanging="595"/>
        <w:jc w:val="both"/>
      </w:pPr>
      <w:bookmarkStart w:id="0" w:name="_Hlk50125908"/>
      <w:r>
        <w:t xml:space="preserve">Report 33 contains 77 recommendations, with 42 of the recommendations concerning aged care. Of the 42 aged care recommendations, 38 are directed to the Australian Government as the funder and regulator of aged care. The </w:t>
      </w:r>
      <w:r w:rsidR="00131626">
        <w:t xml:space="preserve">Queensland </w:t>
      </w:r>
      <w:r>
        <w:t xml:space="preserve">Government response to Report 33 proposes to support, in principle, all 38 of the aged care recommendations directed to the Australian Government and to support, in principle, the four aged care recommendations directed fully or partially at the Queensland Government. </w:t>
      </w:r>
    </w:p>
    <w:p w14:paraId="65306C4F" w14:textId="7F054E7F" w:rsidR="00103B76" w:rsidRDefault="006A0F43" w:rsidP="00AE3BDF">
      <w:pPr>
        <w:pStyle w:val="ListParagraph"/>
        <w:numPr>
          <w:ilvl w:val="0"/>
          <w:numId w:val="1"/>
        </w:numPr>
        <w:tabs>
          <w:tab w:val="left" w:pos="593"/>
        </w:tabs>
        <w:spacing w:before="240"/>
        <w:ind w:left="595" w:hanging="595"/>
        <w:jc w:val="both"/>
      </w:pPr>
      <w:r>
        <w:t xml:space="preserve">The remaining 35 recommendations in Report 33 concern palliative care. </w:t>
      </w:r>
      <w:r w:rsidR="00103B76">
        <w:t xml:space="preserve">The </w:t>
      </w:r>
      <w:r w:rsidR="00131626">
        <w:t>Queensland G</w:t>
      </w:r>
      <w:r w:rsidR="00103B76">
        <w:t xml:space="preserve">overnment response supports all 29 palliative care recommendations directed to the Queensland Government. </w:t>
      </w:r>
    </w:p>
    <w:p w14:paraId="0E736E98" w14:textId="7A900229" w:rsidR="008A2576" w:rsidRDefault="008A2576" w:rsidP="00AE3BDF">
      <w:pPr>
        <w:pStyle w:val="ListParagraph"/>
        <w:numPr>
          <w:ilvl w:val="0"/>
          <w:numId w:val="1"/>
        </w:numPr>
        <w:tabs>
          <w:tab w:val="left" w:pos="593"/>
        </w:tabs>
        <w:spacing w:before="240"/>
        <w:ind w:left="595" w:hanging="595"/>
        <w:jc w:val="both"/>
      </w:pPr>
      <w:r w:rsidRPr="008A2576">
        <w:t xml:space="preserve">Report No. 34 contains 21 recommendations, all directed to the Queensland Government. Report No. 34 recommends the introduction of a legislative scheme for voluntary assisted dying in Queensland. On 21 May </w:t>
      </w:r>
      <w:r w:rsidR="00AE3BDF">
        <w:t>2020</w:t>
      </w:r>
      <w:r w:rsidR="005348FF">
        <w:t>,</w:t>
      </w:r>
      <w:r w:rsidRPr="008A2576">
        <w:t xml:space="preserve"> the Premier </w:t>
      </w:r>
      <w:r w:rsidR="00103B76">
        <w:t xml:space="preserve">and Minister for Trade </w:t>
      </w:r>
      <w:r w:rsidRPr="008A2576">
        <w:t>announced she had asked the then Acting Attorney-General and Minister for Justice to refer the preparation of draft voluntary assisted dying legislation to the Queensland Law Reform Commission (QLRC). The QLRC commenced this work on 1 July</w:t>
      </w:r>
      <w:r w:rsidR="00AE3BDF">
        <w:t xml:space="preserve"> 2020</w:t>
      </w:r>
      <w:r w:rsidRPr="008A2576">
        <w:t xml:space="preserve"> and will report back to the Government with draft legislation and recommendations for a voluntary assisted dying scheme for Queensland.</w:t>
      </w:r>
    </w:p>
    <w:bookmarkEnd w:id="0"/>
    <w:p w14:paraId="4E2AA06D" w14:textId="05FA9050" w:rsidR="006A0F43" w:rsidRDefault="006A0F43" w:rsidP="00AE3BDF">
      <w:pPr>
        <w:pStyle w:val="ListParagraph"/>
        <w:numPr>
          <w:ilvl w:val="0"/>
          <w:numId w:val="1"/>
        </w:numPr>
        <w:tabs>
          <w:tab w:val="left" w:pos="593"/>
        </w:tabs>
        <w:spacing w:before="240"/>
        <w:ind w:left="595" w:hanging="595"/>
        <w:jc w:val="both"/>
      </w:pPr>
      <w:r w:rsidRPr="00C606BD">
        <w:rPr>
          <w:u w:val="single"/>
        </w:rPr>
        <w:t>Cabinet</w:t>
      </w:r>
      <w:r w:rsidRPr="00C606BD">
        <w:rPr>
          <w:spacing w:val="1"/>
          <w:u w:val="single"/>
        </w:rPr>
        <w:t xml:space="preserve"> </w:t>
      </w:r>
      <w:r w:rsidRPr="00C606BD">
        <w:rPr>
          <w:u w:val="single"/>
        </w:rPr>
        <w:t>approved</w:t>
      </w:r>
      <w:r>
        <w:t xml:space="preserve"> </w:t>
      </w:r>
      <w:r w:rsidRPr="006A0F43">
        <w:t xml:space="preserve">the Queensland Government response to </w:t>
      </w:r>
      <w:r w:rsidR="00103B76">
        <w:t xml:space="preserve">the Health, Communities, Disability Services and Domestic and Family Violence Prevention Committee Report No. 33: Aged care, end-of-life and palliative care (24 March 2020). </w:t>
      </w:r>
    </w:p>
    <w:p w14:paraId="583AE007" w14:textId="1B10FA51" w:rsidR="006A0F43" w:rsidRDefault="006A0F43" w:rsidP="00AE3BDF">
      <w:pPr>
        <w:pStyle w:val="ListParagraph"/>
        <w:numPr>
          <w:ilvl w:val="0"/>
          <w:numId w:val="1"/>
        </w:numPr>
        <w:tabs>
          <w:tab w:val="left" w:pos="593"/>
        </w:tabs>
        <w:spacing w:before="240"/>
        <w:ind w:left="595" w:hanging="595"/>
        <w:jc w:val="both"/>
      </w:pPr>
      <w:r w:rsidRPr="00C606BD">
        <w:rPr>
          <w:u w:val="single"/>
        </w:rPr>
        <w:t>Cabinet</w:t>
      </w:r>
      <w:r w:rsidRPr="00C606BD">
        <w:rPr>
          <w:spacing w:val="1"/>
          <w:u w:val="single"/>
        </w:rPr>
        <w:t xml:space="preserve"> </w:t>
      </w:r>
      <w:r w:rsidRPr="00C606BD">
        <w:rPr>
          <w:u w:val="single"/>
        </w:rPr>
        <w:t>approved</w:t>
      </w:r>
      <w:r>
        <w:t xml:space="preserve"> </w:t>
      </w:r>
      <w:r w:rsidRPr="006A0F43">
        <w:t>the Queensland Government response to</w:t>
      </w:r>
      <w:r w:rsidR="00103B76">
        <w:t xml:space="preserve"> the Health, Communities, Disability Services and Domestic and Family Violence Prevention Committee Report No. 34: Voluntary assisted dying (31 March 2020)</w:t>
      </w:r>
      <w:r>
        <w:t>.</w:t>
      </w:r>
    </w:p>
    <w:p w14:paraId="0B78C86A" w14:textId="560928A9" w:rsidR="00103B76" w:rsidRDefault="00103B76" w:rsidP="00AE3BDF">
      <w:pPr>
        <w:pStyle w:val="ListParagraph"/>
        <w:numPr>
          <w:ilvl w:val="0"/>
          <w:numId w:val="1"/>
        </w:numPr>
        <w:tabs>
          <w:tab w:val="left" w:pos="593"/>
        </w:tabs>
        <w:spacing w:before="240"/>
        <w:ind w:left="595" w:hanging="595"/>
        <w:jc w:val="both"/>
      </w:pPr>
      <w:r>
        <w:rPr>
          <w:u w:val="single"/>
        </w:rPr>
        <w:t>Cabinet noted</w:t>
      </w:r>
      <w:r>
        <w:t xml:space="preserve"> </w:t>
      </w:r>
      <w:r w:rsidR="00AE3BDF">
        <w:t xml:space="preserve">that </w:t>
      </w:r>
      <w:r>
        <w:t xml:space="preserve">the </w:t>
      </w:r>
      <w:r w:rsidR="00131626">
        <w:t xml:space="preserve">Queensland </w:t>
      </w:r>
      <w:r>
        <w:t xml:space="preserve">Government responses to the Parliamentary Committee’s reports </w:t>
      </w:r>
      <w:r w:rsidR="00AE3BDF">
        <w:t xml:space="preserve">would </w:t>
      </w:r>
      <w:r>
        <w:t>be tabled in the Legislative Assembly.</w:t>
      </w:r>
    </w:p>
    <w:p w14:paraId="136E52AC" w14:textId="77777777" w:rsidR="009E52FB" w:rsidRDefault="00E13567" w:rsidP="00AE3BDF">
      <w:pPr>
        <w:pStyle w:val="ListParagraph"/>
        <w:numPr>
          <w:ilvl w:val="0"/>
          <w:numId w:val="1"/>
        </w:numPr>
        <w:tabs>
          <w:tab w:val="left" w:pos="591"/>
        </w:tabs>
        <w:spacing w:before="360"/>
        <w:ind w:left="595" w:hanging="595"/>
        <w:jc w:val="both"/>
        <w:rPr>
          <w:i/>
        </w:rPr>
      </w:pPr>
      <w:r>
        <w:rPr>
          <w:i/>
          <w:u w:val="single"/>
        </w:rPr>
        <w:t>Attachments</w:t>
      </w:r>
    </w:p>
    <w:p w14:paraId="0089E7C9" w14:textId="56FEEAF7" w:rsidR="00AE3BDF" w:rsidRPr="00AE3BDF" w:rsidRDefault="00CF4694" w:rsidP="00BA41D2">
      <w:pPr>
        <w:pStyle w:val="ListParagraph"/>
        <w:numPr>
          <w:ilvl w:val="1"/>
          <w:numId w:val="1"/>
        </w:numPr>
        <w:tabs>
          <w:tab w:val="left" w:pos="1044"/>
        </w:tabs>
        <w:spacing w:before="120" w:line="237" w:lineRule="auto"/>
        <w:ind w:right="210"/>
      </w:pPr>
      <w:hyperlink r:id="rId10" w:history="1">
        <w:r w:rsidR="00AE3BDF" w:rsidRPr="00C45740">
          <w:rPr>
            <w:rStyle w:val="Hyperlink"/>
            <w:spacing w:val="-4"/>
          </w:rPr>
          <w:t xml:space="preserve">Health, Communities, Disability Services </w:t>
        </w:r>
        <w:r w:rsidR="00AE3BDF" w:rsidRPr="00C45740">
          <w:rPr>
            <w:rStyle w:val="Hyperlink"/>
          </w:rPr>
          <w:t xml:space="preserve">and </w:t>
        </w:r>
        <w:r w:rsidR="00AE3BDF" w:rsidRPr="00C45740">
          <w:rPr>
            <w:rStyle w:val="Hyperlink"/>
            <w:spacing w:val="-4"/>
          </w:rPr>
          <w:t xml:space="preserve">Domestic </w:t>
        </w:r>
        <w:r w:rsidR="00AE3BDF" w:rsidRPr="00C45740">
          <w:rPr>
            <w:rStyle w:val="Hyperlink"/>
            <w:spacing w:val="-3"/>
          </w:rPr>
          <w:t xml:space="preserve">and </w:t>
        </w:r>
        <w:r w:rsidR="00AE3BDF" w:rsidRPr="00C45740">
          <w:rPr>
            <w:rStyle w:val="Hyperlink"/>
            <w:spacing w:val="-4"/>
          </w:rPr>
          <w:t xml:space="preserve">Family </w:t>
        </w:r>
        <w:r w:rsidR="00AE3BDF" w:rsidRPr="00C45740">
          <w:rPr>
            <w:rStyle w:val="Hyperlink"/>
            <w:spacing w:val="-3"/>
          </w:rPr>
          <w:t xml:space="preserve">Violence </w:t>
        </w:r>
        <w:r w:rsidR="00AE3BDF" w:rsidRPr="00C45740">
          <w:rPr>
            <w:rStyle w:val="Hyperlink"/>
            <w:spacing w:val="-4"/>
          </w:rPr>
          <w:t xml:space="preserve">Prevention Committee Report </w:t>
        </w:r>
        <w:r w:rsidR="00AE3BDF" w:rsidRPr="00C45740">
          <w:rPr>
            <w:rStyle w:val="Hyperlink"/>
            <w:spacing w:val="-3"/>
          </w:rPr>
          <w:t xml:space="preserve">No. 33 </w:t>
        </w:r>
        <w:r w:rsidR="00AE3BDF" w:rsidRPr="00C45740">
          <w:rPr>
            <w:rStyle w:val="Hyperlink"/>
            <w:i/>
            <w:iCs/>
            <w:spacing w:val="-4"/>
          </w:rPr>
          <w:t>(</w:t>
        </w:r>
        <w:r w:rsidR="00AE3BDF" w:rsidRPr="00C45740">
          <w:rPr>
            <w:rStyle w:val="Hyperlink"/>
            <w:i/>
            <w:spacing w:val="-3"/>
          </w:rPr>
          <w:t xml:space="preserve">Aged </w:t>
        </w:r>
        <w:r w:rsidR="00AE3BDF" w:rsidRPr="00C45740">
          <w:rPr>
            <w:rStyle w:val="Hyperlink"/>
            <w:i/>
            <w:spacing w:val="-4"/>
          </w:rPr>
          <w:t>care, end-of-life</w:t>
        </w:r>
        <w:r w:rsidR="00AE3BDF" w:rsidRPr="00C45740">
          <w:rPr>
            <w:rStyle w:val="Hyperlink"/>
            <w:i/>
            <w:spacing w:val="53"/>
          </w:rPr>
          <w:t xml:space="preserve"> </w:t>
        </w:r>
        <w:r w:rsidR="00AE3BDF" w:rsidRPr="00C45740">
          <w:rPr>
            <w:rStyle w:val="Hyperlink"/>
            <w:i/>
          </w:rPr>
          <w:t xml:space="preserve">and </w:t>
        </w:r>
        <w:r w:rsidR="00AE3BDF" w:rsidRPr="00C45740">
          <w:rPr>
            <w:rStyle w:val="Hyperlink"/>
            <w:i/>
            <w:spacing w:val="-4"/>
          </w:rPr>
          <w:t xml:space="preserve">palliative </w:t>
        </w:r>
        <w:r w:rsidR="00AE3BDF" w:rsidRPr="00C45740">
          <w:rPr>
            <w:rStyle w:val="Hyperlink"/>
            <w:i/>
            <w:spacing w:val="-3"/>
          </w:rPr>
          <w:t>care</w:t>
        </w:r>
        <w:r w:rsidR="00AE3BDF" w:rsidRPr="00C45740">
          <w:rPr>
            <w:rStyle w:val="Hyperlink"/>
            <w:i/>
            <w:spacing w:val="-4"/>
          </w:rPr>
          <w:t>)</w:t>
        </w:r>
      </w:hyperlink>
    </w:p>
    <w:p w14:paraId="612F5F29" w14:textId="5A24FEB6" w:rsidR="002004EA" w:rsidRDefault="00CF4694" w:rsidP="00BA41D2">
      <w:pPr>
        <w:pStyle w:val="ListParagraph"/>
        <w:numPr>
          <w:ilvl w:val="1"/>
          <w:numId w:val="1"/>
        </w:numPr>
        <w:tabs>
          <w:tab w:val="left" w:pos="1044"/>
        </w:tabs>
        <w:spacing w:before="120" w:line="237" w:lineRule="auto"/>
        <w:ind w:right="210"/>
      </w:pPr>
      <w:hyperlink r:id="rId11" w:history="1">
        <w:r w:rsidR="007B06D6" w:rsidRPr="00C45740">
          <w:rPr>
            <w:rStyle w:val="Hyperlink"/>
          </w:rPr>
          <w:t>Queensland Government response to Report No. 33</w:t>
        </w:r>
      </w:hyperlink>
    </w:p>
    <w:p w14:paraId="5E9C1D22" w14:textId="2D79FB66" w:rsidR="00AE3BDF" w:rsidRDefault="00CF4694" w:rsidP="00BA41D2">
      <w:pPr>
        <w:pStyle w:val="ListParagraph"/>
        <w:numPr>
          <w:ilvl w:val="1"/>
          <w:numId w:val="1"/>
        </w:numPr>
        <w:tabs>
          <w:tab w:val="left" w:pos="1044"/>
        </w:tabs>
        <w:spacing w:before="120" w:line="237" w:lineRule="auto"/>
        <w:ind w:right="210"/>
      </w:pPr>
      <w:hyperlink r:id="rId12" w:history="1">
        <w:r w:rsidR="00AE3BDF" w:rsidRPr="00C45740">
          <w:rPr>
            <w:rStyle w:val="Hyperlink"/>
            <w:spacing w:val="-4"/>
          </w:rPr>
          <w:t xml:space="preserve">Health, Communities, Disability Services </w:t>
        </w:r>
        <w:r w:rsidR="00AE3BDF" w:rsidRPr="00C45740">
          <w:rPr>
            <w:rStyle w:val="Hyperlink"/>
          </w:rPr>
          <w:t xml:space="preserve">and </w:t>
        </w:r>
        <w:r w:rsidR="00AE3BDF" w:rsidRPr="00C45740">
          <w:rPr>
            <w:rStyle w:val="Hyperlink"/>
            <w:spacing w:val="-4"/>
          </w:rPr>
          <w:t xml:space="preserve">Domestic </w:t>
        </w:r>
        <w:r w:rsidR="00AE3BDF" w:rsidRPr="00C45740">
          <w:rPr>
            <w:rStyle w:val="Hyperlink"/>
            <w:spacing w:val="-3"/>
          </w:rPr>
          <w:t xml:space="preserve">and </w:t>
        </w:r>
        <w:r w:rsidR="00AE3BDF" w:rsidRPr="00C45740">
          <w:rPr>
            <w:rStyle w:val="Hyperlink"/>
            <w:spacing w:val="-4"/>
          </w:rPr>
          <w:t xml:space="preserve">Family </w:t>
        </w:r>
        <w:r w:rsidR="00AE3BDF" w:rsidRPr="00C45740">
          <w:rPr>
            <w:rStyle w:val="Hyperlink"/>
            <w:spacing w:val="-3"/>
          </w:rPr>
          <w:t xml:space="preserve">Violence </w:t>
        </w:r>
        <w:r w:rsidR="00AE3BDF" w:rsidRPr="00C45740">
          <w:rPr>
            <w:rStyle w:val="Hyperlink"/>
            <w:spacing w:val="-4"/>
          </w:rPr>
          <w:t xml:space="preserve">Prevention Committee Report </w:t>
        </w:r>
        <w:r w:rsidR="00AE3BDF" w:rsidRPr="00C45740">
          <w:rPr>
            <w:rStyle w:val="Hyperlink"/>
            <w:spacing w:val="-3"/>
          </w:rPr>
          <w:t xml:space="preserve">No. 34 </w:t>
        </w:r>
        <w:r w:rsidR="00AE3BDF" w:rsidRPr="00C45740">
          <w:rPr>
            <w:rStyle w:val="Hyperlink"/>
            <w:i/>
            <w:iCs/>
            <w:spacing w:val="-4"/>
          </w:rPr>
          <w:t>(</w:t>
        </w:r>
        <w:r w:rsidR="00AE3BDF" w:rsidRPr="00C45740">
          <w:rPr>
            <w:rStyle w:val="Hyperlink"/>
            <w:i/>
            <w:spacing w:val="-3"/>
          </w:rPr>
          <w:t>Voluntary assisted dying</w:t>
        </w:r>
        <w:r w:rsidR="00AE3BDF" w:rsidRPr="00C45740">
          <w:rPr>
            <w:rStyle w:val="Hyperlink"/>
            <w:i/>
            <w:spacing w:val="-4"/>
          </w:rPr>
          <w:t>)</w:t>
        </w:r>
      </w:hyperlink>
    </w:p>
    <w:p w14:paraId="2A726EAC" w14:textId="4FF7FB44" w:rsidR="00BA41D2" w:rsidRDefault="00CF4694" w:rsidP="0004122E">
      <w:pPr>
        <w:pStyle w:val="ListParagraph"/>
        <w:numPr>
          <w:ilvl w:val="1"/>
          <w:numId w:val="1"/>
        </w:numPr>
        <w:tabs>
          <w:tab w:val="left" w:pos="1044"/>
        </w:tabs>
        <w:spacing w:before="120" w:line="237" w:lineRule="auto"/>
        <w:ind w:right="210"/>
      </w:pPr>
      <w:hyperlink r:id="rId13" w:history="1">
        <w:r w:rsidR="007B06D6" w:rsidRPr="00C45740">
          <w:rPr>
            <w:rStyle w:val="Hyperlink"/>
          </w:rPr>
          <w:t>Queensland Government response to Report No. 34</w:t>
        </w:r>
      </w:hyperlink>
    </w:p>
    <w:sectPr w:rsidR="00BA41D2" w:rsidSect="00AE3BDF">
      <w:headerReference w:type="default" r:id="rId14"/>
      <w:type w:val="continuous"/>
      <w:pgSz w:w="11910" w:h="16840" w:code="9"/>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2F00" w14:textId="77777777" w:rsidR="00E17A32" w:rsidRDefault="00E17A32" w:rsidP="001F1C93">
      <w:r>
        <w:separator/>
      </w:r>
    </w:p>
  </w:endnote>
  <w:endnote w:type="continuationSeparator" w:id="0">
    <w:p w14:paraId="31C792DB" w14:textId="77777777" w:rsidR="00E17A32" w:rsidRDefault="00E17A32" w:rsidP="001F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2211" w14:textId="77777777" w:rsidR="00E17A32" w:rsidRDefault="00E17A32" w:rsidP="001F1C93">
      <w:r>
        <w:separator/>
      </w:r>
    </w:p>
  </w:footnote>
  <w:footnote w:type="continuationSeparator" w:id="0">
    <w:p w14:paraId="37F97072" w14:textId="77777777" w:rsidR="00E17A32" w:rsidRDefault="00E17A32" w:rsidP="001F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9C98" w14:textId="77777777" w:rsidR="001F1C93" w:rsidRPr="00937A4A" w:rsidRDefault="001F1C93" w:rsidP="001F1C93">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504844BD" w14:textId="77777777" w:rsidR="001F1C93" w:rsidRPr="00937A4A" w:rsidRDefault="001F1C93" w:rsidP="001F1C9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F81F879" w14:textId="63405E02" w:rsidR="001F1C93" w:rsidRPr="00937A4A" w:rsidRDefault="001F1C93" w:rsidP="001F1C9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September 2020</w:t>
    </w:r>
  </w:p>
  <w:p w14:paraId="382636CA" w14:textId="2E377573" w:rsidR="001F1C93" w:rsidRDefault="001F1C93" w:rsidP="001F1C93">
    <w:pPr>
      <w:pStyle w:val="Header"/>
      <w:spacing w:before="120"/>
      <w:rPr>
        <w:b/>
        <w:u w:val="single"/>
      </w:rPr>
    </w:pPr>
    <w:r>
      <w:rPr>
        <w:b/>
        <w:u w:val="single"/>
      </w:rPr>
      <w:t>Government response to the Health, Communities, Disability Services and Domestic and Family Violence Prevention Committee Report</w:t>
    </w:r>
    <w:r w:rsidR="00AE3BDF">
      <w:rPr>
        <w:b/>
        <w:u w:val="single"/>
      </w:rPr>
      <w:t>s</w:t>
    </w:r>
    <w:r>
      <w:rPr>
        <w:b/>
        <w:u w:val="single"/>
      </w:rPr>
      <w:t xml:space="preserve"> No. 33 and 34 </w:t>
    </w:r>
    <w:r w:rsidRPr="001F1C93">
      <w:rPr>
        <w:b/>
        <w:i/>
        <w:iCs/>
        <w:u w:val="single"/>
      </w:rPr>
      <w:t>(Inquiry into aged care, end-of-life and palliative care and voluntary assisted dying)</w:t>
    </w:r>
  </w:p>
  <w:p w14:paraId="2D10AE8A" w14:textId="4C98020A" w:rsidR="001F1C93" w:rsidRDefault="00AE3BDF" w:rsidP="001F1C93">
    <w:pPr>
      <w:pStyle w:val="Header"/>
      <w:spacing w:before="120"/>
      <w:rPr>
        <w:b/>
        <w:u w:val="single"/>
      </w:rPr>
    </w:pPr>
    <w:r>
      <w:rPr>
        <w:b/>
        <w:u w:val="single"/>
      </w:rPr>
      <w:t xml:space="preserve">Deputy Premier and </w:t>
    </w:r>
    <w:r w:rsidR="001F1C93">
      <w:rPr>
        <w:b/>
        <w:u w:val="single"/>
      </w:rPr>
      <w:t>Minister</w:t>
    </w:r>
    <w:r w:rsidR="00047DB5">
      <w:rPr>
        <w:b/>
        <w:u w:val="single"/>
      </w:rPr>
      <w:t xml:space="preserve"> for Health and </w:t>
    </w:r>
    <w:r>
      <w:rPr>
        <w:b/>
        <w:u w:val="single"/>
      </w:rPr>
      <w:t xml:space="preserve">Minister for </w:t>
    </w:r>
    <w:r w:rsidR="00047DB5">
      <w:rPr>
        <w:b/>
        <w:u w:val="single"/>
      </w:rPr>
      <w:t xml:space="preserve">Ambulance </w:t>
    </w:r>
    <w:r w:rsidR="00823349">
      <w:rPr>
        <w:b/>
        <w:u w:val="single"/>
      </w:rPr>
      <w:t>Services</w:t>
    </w:r>
  </w:p>
  <w:p w14:paraId="74049EB9" w14:textId="77777777" w:rsidR="001F1C93" w:rsidRDefault="001F1C93" w:rsidP="001F1C9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12B8"/>
    <w:multiLevelType w:val="hybridMultilevel"/>
    <w:tmpl w:val="55AAC35C"/>
    <w:lvl w:ilvl="0" w:tplc="5D9EF872">
      <w:start w:val="1"/>
      <w:numFmt w:val="decimal"/>
      <w:lvlText w:val="%1."/>
      <w:lvlJc w:val="left"/>
      <w:pPr>
        <w:ind w:left="592" w:hanging="360"/>
        <w:jc w:val="left"/>
      </w:pPr>
      <w:rPr>
        <w:rFonts w:ascii="Arial" w:eastAsia="Arial" w:hAnsi="Arial" w:cs="Arial" w:hint="default"/>
        <w:i w:val="0"/>
        <w:iCs/>
        <w:spacing w:val="-1"/>
        <w:w w:val="100"/>
        <w:sz w:val="22"/>
        <w:szCs w:val="22"/>
      </w:rPr>
    </w:lvl>
    <w:lvl w:ilvl="1" w:tplc="FCBC6512">
      <w:numFmt w:val="bullet"/>
      <w:lvlText w:val=""/>
      <w:lvlJc w:val="left"/>
      <w:pPr>
        <w:ind w:left="1044" w:hanging="454"/>
      </w:pPr>
      <w:rPr>
        <w:rFonts w:ascii="Symbol" w:eastAsia="Symbol" w:hAnsi="Symbol" w:cs="Symbol" w:hint="default"/>
        <w:w w:val="100"/>
        <w:sz w:val="23"/>
        <w:szCs w:val="23"/>
      </w:rPr>
    </w:lvl>
    <w:lvl w:ilvl="2" w:tplc="D43A6BC4">
      <w:numFmt w:val="bullet"/>
      <w:lvlText w:val="•"/>
      <w:lvlJc w:val="left"/>
      <w:pPr>
        <w:ind w:left="2045" w:hanging="454"/>
      </w:pPr>
      <w:rPr>
        <w:rFonts w:hint="default"/>
      </w:rPr>
    </w:lvl>
    <w:lvl w:ilvl="3" w:tplc="D2C0910E">
      <w:numFmt w:val="bullet"/>
      <w:lvlText w:val="•"/>
      <w:lvlJc w:val="left"/>
      <w:pPr>
        <w:ind w:left="3050" w:hanging="454"/>
      </w:pPr>
      <w:rPr>
        <w:rFonts w:hint="default"/>
      </w:rPr>
    </w:lvl>
    <w:lvl w:ilvl="4" w:tplc="3E721026">
      <w:numFmt w:val="bullet"/>
      <w:lvlText w:val="•"/>
      <w:lvlJc w:val="left"/>
      <w:pPr>
        <w:ind w:left="4055" w:hanging="454"/>
      </w:pPr>
      <w:rPr>
        <w:rFonts w:hint="default"/>
      </w:rPr>
    </w:lvl>
    <w:lvl w:ilvl="5" w:tplc="CDF60DE8">
      <w:numFmt w:val="bullet"/>
      <w:lvlText w:val="•"/>
      <w:lvlJc w:val="left"/>
      <w:pPr>
        <w:ind w:left="5060" w:hanging="454"/>
      </w:pPr>
      <w:rPr>
        <w:rFonts w:hint="default"/>
      </w:rPr>
    </w:lvl>
    <w:lvl w:ilvl="6" w:tplc="C3F8AFF6">
      <w:numFmt w:val="bullet"/>
      <w:lvlText w:val="•"/>
      <w:lvlJc w:val="left"/>
      <w:pPr>
        <w:ind w:left="6065" w:hanging="454"/>
      </w:pPr>
      <w:rPr>
        <w:rFonts w:hint="default"/>
      </w:rPr>
    </w:lvl>
    <w:lvl w:ilvl="7" w:tplc="0EA88920">
      <w:numFmt w:val="bullet"/>
      <w:lvlText w:val="•"/>
      <w:lvlJc w:val="left"/>
      <w:pPr>
        <w:ind w:left="7070" w:hanging="454"/>
      </w:pPr>
      <w:rPr>
        <w:rFonts w:hint="default"/>
      </w:rPr>
    </w:lvl>
    <w:lvl w:ilvl="8" w:tplc="0A34AB3C">
      <w:numFmt w:val="bullet"/>
      <w:lvlText w:val="•"/>
      <w:lvlJc w:val="left"/>
      <w:pPr>
        <w:ind w:left="8076"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FB"/>
    <w:rsid w:val="0004122E"/>
    <w:rsid w:val="00047DB5"/>
    <w:rsid w:val="00051767"/>
    <w:rsid w:val="000E6335"/>
    <w:rsid w:val="00103B76"/>
    <w:rsid w:val="00131626"/>
    <w:rsid w:val="001B0233"/>
    <w:rsid w:val="001C431F"/>
    <w:rsid w:val="001F1C93"/>
    <w:rsid w:val="002004EA"/>
    <w:rsid w:val="00294C0D"/>
    <w:rsid w:val="0030003C"/>
    <w:rsid w:val="004D7D09"/>
    <w:rsid w:val="00506350"/>
    <w:rsid w:val="005348FF"/>
    <w:rsid w:val="0058434B"/>
    <w:rsid w:val="005D6174"/>
    <w:rsid w:val="005D7820"/>
    <w:rsid w:val="00643F33"/>
    <w:rsid w:val="006A0F43"/>
    <w:rsid w:val="007575A3"/>
    <w:rsid w:val="007B06D6"/>
    <w:rsid w:val="00823349"/>
    <w:rsid w:val="008A2576"/>
    <w:rsid w:val="00976AD2"/>
    <w:rsid w:val="009E52FB"/>
    <w:rsid w:val="00A03714"/>
    <w:rsid w:val="00A14752"/>
    <w:rsid w:val="00A4615F"/>
    <w:rsid w:val="00AE3BDF"/>
    <w:rsid w:val="00BA41D2"/>
    <w:rsid w:val="00C10929"/>
    <w:rsid w:val="00C25A09"/>
    <w:rsid w:val="00C26558"/>
    <w:rsid w:val="00C45740"/>
    <w:rsid w:val="00C606BD"/>
    <w:rsid w:val="00CF4694"/>
    <w:rsid w:val="00CF6BC3"/>
    <w:rsid w:val="00D7364A"/>
    <w:rsid w:val="00DB62FF"/>
    <w:rsid w:val="00E13567"/>
    <w:rsid w:val="00E17A32"/>
    <w:rsid w:val="00E45184"/>
    <w:rsid w:val="00F60289"/>
    <w:rsid w:val="00FA338A"/>
    <w:rsid w:val="3CD5A49D"/>
    <w:rsid w:val="600E4619"/>
    <w:rsid w:val="76B4D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32"/>
      <w:outlineLvl w:val="0"/>
    </w:pPr>
    <w:rPr>
      <w:b/>
      <w:bCs/>
      <w:u w:val="single" w:color="000000"/>
    </w:rPr>
  </w:style>
  <w:style w:type="paragraph" w:styleId="Heading2">
    <w:name w:val="heading 2"/>
    <w:basedOn w:val="Normal"/>
    <w:uiPriority w:val="9"/>
    <w:unhideWhenUsed/>
    <w:qFormat/>
    <w:pPr>
      <w:spacing w:before="94"/>
      <w:ind w:left="2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0"/>
      <w:ind w:left="592" w:hanging="45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0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43"/>
    <w:rPr>
      <w:rFonts w:ascii="Segoe UI" w:eastAsia="Arial" w:hAnsi="Segoe UI" w:cs="Segoe UI"/>
      <w:sz w:val="18"/>
      <w:szCs w:val="18"/>
    </w:rPr>
  </w:style>
  <w:style w:type="character" w:customStyle="1" w:styleId="normaltextrun">
    <w:name w:val="normaltextrun"/>
    <w:basedOn w:val="DefaultParagraphFont"/>
    <w:rsid w:val="00294C0D"/>
  </w:style>
  <w:style w:type="character" w:styleId="CommentReference">
    <w:name w:val="annotation reference"/>
    <w:basedOn w:val="DefaultParagraphFont"/>
    <w:uiPriority w:val="99"/>
    <w:semiHidden/>
    <w:unhideWhenUsed/>
    <w:rsid w:val="00A03714"/>
    <w:rPr>
      <w:sz w:val="16"/>
      <w:szCs w:val="16"/>
    </w:rPr>
  </w:style>
  <w:style w:type="paragraph" w:styleId="CommentText">
    <w:name w:val="annotation text"/>
    <w:basedOn w:val="Normal"/>
    <w:link w:val="CommentTextChar"/>
    <w:uiPriority w:val="99"/>
    <w:semiHidden/>
    <w:unhideWhenUsed/>
    <w:rsid w:val="00A03714"/>
    <w:rPr>
      <w:sz w:val="20"/>
      <w:szCs w:val="20"/>
    </w:rPr>
  </w:style>
  <w:style w:type="character" w:customStyle="1" w:styleId="CommentTextChar">
    <w:name w:val="Comment Text Char"/>
    <w:basedOn w:val="DefaultParagraphFont"/>
    <w:link w:val="CommentText"/>
    <w:uiPriority w:val="99"/>
    <w:semiHidden/>
    <w:rsid w:val="00A037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3714"/>
    <w:rPr>
      <w:b/>
      <w:bCs/>
    </w:rPr>
  </w:style>
  <w:style w:type="character" w:customStyle="1" w:styleId="CommentSubjectChar">
    <w:name w:val="Comment Subject Char"/>
    <w:basedOn w:val="CommentTextChar"/>
    <w:link w:val="CommentSubject"/>
    <w:uiPriority w:val="99"/>
    <w:semiHidden/>
    <w:rsid w:val="00A03714"/>
    <w:rPr>
      <w:rFonts w:ascii="Arial" w:eastAsia="Arial" w:hAnsi="Arial" w:cs="Arial"/>
      <w:b/>
      <w:bCs/>
      <w:sz w:val="20"/>
      <w:szCs w:val="20"/>
    </w:rPr>
  </w:style>
  <w:style w:type="character" w:styleId="Hyperlink">
    <w:name w:val="Hyperlink"/>
    <w:basedOn w:val="DefaultParagraphFont"/>
    <w:uiPriority w:val="99"/>
    <w:unhideWhenUsed/>
    <w:rsid w:val="007B06D6"/>
    <w:rPr>
      <w:color w:val="0000FF"/>
      <w:u w:val="single"/>
    </w:rPr>
  </w:style>
  <w:style w:type="character" w:styleId="FollowedHyperlink">
    <w:name w:val="FollowedHyperlink"/>
    <w:basedOn w:val="DefaultParagraphFont"/>
    <w:uiPriority w:val="99"/>
    <w:semiHidden/>
    <w:unhideWhenUsed/>
    <w:rsid w:val="007B06D6"/>
    <w:rPr>
      <w:color w:val="800080" w:themeColor="followedHyperlink"/>
      <w:u w:val="single"/>
    </w:rPr>
  </w:style>
  <w:style w:type="paragraph" w:styleId="Header">
    <w:name w:val="header"/>
    <w:basedOn w:val="Normal"/>
    <w:link w:val="HeaderChar"/>
    <w:uiPriority w:val="99"/>
    <w:unhideWhenUsed/>
    <w:rsid w:val="001F1C93"/>
    <w:pPr>
      <w:tabs>
        <w:tab w:val="center" w:pos="4680"/>
        <w:tab w:val="right" w:pos="9360"/>
      </w:tabs>
    </w:pPr>
  </w:style>
  <w:style w:type="character" w:customStyle="1" w:styleId="HeaderChar">
    <w:name w:val="Header Char"/>
    <w:basedOn w:val="DefaultParagraphFont"/>
    <w:link w:val="Header"/>
    <w:uiPriority w:val="99"/>
    <w:rsid w:val="001F1C93"/>
    <w:rPr>
      <w:rFonts w:ascii="Arial" w:eastAsia="Arial" w:hAnsi="Arial" w:cs="Arial"/>
    </w:rPr>
  </w:style>
  <w:style w:type="paragraph" w:styleId="Footer">
    <w:name w:val="footer"/>
    <w:basedOn w:val="Normal"/>
    <w:link w:val="FooterChar"/>
    <w:uiPriority w:val="99"/>
    <w:unhideWhenUsed/>
    <w:rsid w:val="001F1C93"/>
    <w:pPr>
      <w:tabs>
        <w:tab w:val="center" w:pos="4680"/>
        <w:tab w:val="right" w:pos="9360"/>
      </w:tabs>
    </w:pPr>
  </w:style>
  <w:style w:type="character" w:customStyle="1" w:styleId="FooterChar">
    <w:name w:val="Footer Char"/>
    <w:basedOn w:val="DefaultParagraphFont"/>
    <w:link w:val="Footer"/>
    <w:uiPriority w:val="99"/>
    <w:rsid w:val="001F1C93"/>
    <w:rPr>
      <w:rFonts w:ascii="Arial" w:eastAsia="Arial" w:hAnsi="Arial" w:cs="Arial"/>
    </w:rPr>
  </w:style>
  <w:style w:type="character" w:styleId="UnresolvedMention">
    <w:name w:val="Unresolved Mention"/>
    <w:basedOn w:val="DefaultParagraphFont"/>
    <w:uiPriority w:val="99"/>
    <w:semiHidden/>
    <w:unhideWhenUsed/>
    <w:rsid w:val="00C4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Response%203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port%203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203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Report%203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02DB2-0096-4A8D-9085-23968F31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95798-6B67-490A-929F-AEA19295E9E1}">
  <ds:schemaRefs>
    <ds:schemaRef ds:uri="http://schemas.microsoft.com/sharepoint/v3/contenttype/forms"/>
  </ds:schemaRefs>
</ds:datastoreItem>
</file>

<file path=customXml/itemProps3.xml><?xml version="1.0" encoding="utf-8"?>
<ds:datastoreItem xmlns:ds="http://schemas.openxmlformats.org/officeDocument/2006/customXml" ds:itemID="{F0CF6252-D6A2-426B-995B-D8C8B338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395</Words>
  <Characters>2360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Base>https://www.cabinet.qld.gov.au/documents/2020/Sep/RespRps33and34/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30</cp:revision>
  <cp:lastPrinted>2020-11-25T06:37:00Z</cp:lastPrinted>
  <dcterms:created xsi:type="dcterms:W3CDTF">2020-09-04T05:42:00Z</dcterms:created>
  <dcterms:modified xsi:type="dcterms:W3CDTF">2021-02-09T02:53:00Z</dcterms:modified>
  <cp:category>Parliamentary_Committees,Health,Aged_Care,Voluntary_Assisted_Dying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11 for Word</vt:lpwstr>
  </property>
  <property fmtid="{D5CDD505-2E9C-101B-9397-08002B2CF9AE}" pid="4" name="LastSaved">
    <vt:filetime>2020-02-03T00:00:00Z</vt:filetime>
  </property>
  <property fmtid="{D5CDD505-2E9C-101B-9397-08002B2CF9AE}" pid="5" name="ContentTypeId">
    <vt:lpwstr>0x010100DDE14CFDD070B24F85F5DE43654FF01E</vt:lpwstr>
  </property>
</Properties>
</file>